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ind w:left="0" w:leftChars="0" w:firstLine="6" w:firstLineChars="0"/>
        <w:jc w:val="center"/>
        <w:textAlignment w:val="auto"/>
        <w:rPr>
          <w:rFonts w:hint="default" w:ascii="Aparajita" w:hAnsi="Aparajita" w:cs="Aparajita"/>
          <w:b w:val="0"/>
          <w:bCs/>
          <w:caps w:val="0"/>
          <w:sz w:val="28"/>
          <w:szCs w:val="28"/>
          <w:lang w:val="pt-BR"/>
        </w:rPr>
      </w:pPr>
      <w:bookmarkStart w:id="0" w:name="_GoBack"/>
      <w:r>
        <w:rPr>
          <w:rFonts w:hint="default" w:ascii="Aparajita" w:hAnsi="Aparajita" w:cs="Aparajita"/>
          <w:b w:val="0"/>
          <w:bCs/>
          <w:caps w:val="0"/>
          <w:sz w:val="28"/>
          <w:szCs w:val="28"/>
          <w:lang w:val="pt-BR"/>
        </w:rPr>
        <w:t>LEI Nº 4.284</w:t>
      </w:r>
      <w:bookmarkEnd w:id="0"/>
      <w:r>
        <w:rPr>
          <w:rFonts w:hint="default" w:ascii="Aparajita" w:hAnsi="Aparajita" w:cs="Aparajita"/>
          <w:b w:val="0"/>
          <w:bCs/>
          <w:caps w:val="0"/>
          <w:sz w:val="28"/>
          <w:szCs w:val="28"/>
          <w:lang w:val="pt-BR"/>
        </w:rPr>
        <w:t>, DE 25 DE NOVEMBRO DE 2020.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6" w:firstLine="6"/>
        <w:textAlignment w:val="auto"/>
        <w:rPr>
          <w:rFonts w:hint="default" w:ascii="Aparajita" w:hAnsi="Aparajita" w:cs="Aparajita"/>
          <w:b w:val="0"/>
          <w:bCs/>
          <w:caps w:val="0"/>
          <w:sz w:val="28"/>
          <w:szCs w:val="28"/>
          <w:lang w:val="pt-BR"/>
        </w:rPr>
      </w:pPr>
    </w:p>
    <w:p>
      <w:pPr>
        <w:pStyle w:val="6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ind w:left="4248" w:firstLine="6"/>
        <w:textAlignment w:val="auto"/>
        <w:rPr>
          <w:rFonts w:hint="default" w:ascii="Aparajita" w:hAnsi="Aparajita" w:cs="Aparajita"/>
          <w:b w:val="0"/>
          <w:bCs/>
          <w:sz w:val="28"/>
          <w:szCs w:val="28"/>
        </w:rPr>
      </w:pPr>
      <w:r>
        <w:rPr>
          <w:rFonts w:hint="default" w:ascii="Aparajita" w:hAnsi="Aparajita" w:cs="Aparajita"/>
          <w:b w:val="0"/>
          <w:bCs/>
          <w:sz w:val="28"/>
          <w:szCs w:val="28"/>
        </w:rPr>
        <w:t xml:space="preserve">Estima a receita e fixa a despesa do município de </w:t>
      </w:r>
      <w:r>
        <w:rPr>
          <w:rFonts w:hint="default" w:ascii="Aparajita" w:hAnsi="Aparajita" w:cs="Aparajita"/>
          <w:b w:val="0"/>
          <w:bCs/>
          <w:sz w:val="28"/>
          <w:szCs w:val="28"/>
          <w:lang w:val="pt-BR"/>
        </w:rPr>
        <w:t xml:space="preserve">Santo Cristo </w:t>
      </w:r>
      <w:r>
        <w:rPr>
          <w:rFonts w:hint="default" w:ascii="Aparajita" w:hAnsi="Aparajita" w:cs="Aparajita"/>
          <w:b w:val="0"/>
          <w:bCs/>
          <w:sz w:val="28"/>
          <w:szCs w:val="28"/>
        </w:rPr>
        <w:t>para o exercício financeiro de 2021.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6" w:firstLine="6"/>
        <w:textAlignment w:val="auto"/>
        <w:rPr>
          <w:rFonts w:hint="default" w:ascii="Aparajita" w:hAnsi="Aparajita" w:cs="Aparajita"/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63" w:rightChars="0" w:firstLine="800" w:firstLineChars="0"/>
        <w:jc w:val="both"/>
        <w:textAlignment w:val="auto"/>
        <w:outlineLvl w:val="9"/>
        <w:rPr>
          <w:rFonts w:hint="default" w:ascii="Aparajita" w:hAnsi="Aparajita" w:eastAsia="Times New Roman" w:cs="Aparajita"/>
          <w:b w:val="0"/>
          <w:bCs/>
          <w:snapToGrid w:val="0"/>
          <w:sz w:val="28"/>
          <w:szCs w:val="28"/>
          <w:lang w:val="pt-PT" w:eastAsia="pt-BR" w:bidi="ar-SA"/>
        </w:rPr>
      </w:pPr>
      <w:r>
        <w:rPr>
          <w:rFonts w:hint="default" w:ascii="Aparajita" w:hAnsi="Aparajita" w:eastAsia="Times New Roman" w:cs="Aparajita"/>
          <w:b/>
          <w:bCs w:val="0"/>
          <w:snapToGrid w:val="0"/>
          <w:sz w:val="28"/>
          <w:szCs w:val="28"/>
          <w:lang w:val="en-US" w:eastAsia="pt-BR" w:bidi="ar-SA"/>
        </w:rPr>
        <w:t>Loreci Anastácia Finger Riewe</w:t>
      </w:r>
      <w:r>
        <w:rPr>
          <w:rFonts w:hint="default" w:ascii="Aparajita" w:hAnsi="Aparajita" w:eastAsia="Times New Roman" w:cs="Aparajita"/>
          <w:b w:val="0"/>
          <w:bCs/>
          <w:snapToGrid w:val="0"/>
          <w:sz w:val="28"/>
          <w:szCs w:val="28"/>
          <w:lang w:val="pt-BR" w:eastAsia="pt-BR" w:bidi="ar-SA"/>
        </w:rPr>
        <w:t xml:space="preserve">, </w:t>
      </w:r>
      <w:r>
        <w:rPr>
          <w:rFonts w:hint="default" w:ascii="Aparajita" w:hAnsi="Aparajita" w:eastAsia="Times New Roman" w:cs="Aparajita"/>
          <w:b w:val="0"/>
          <w:bCs/>
          <w:snapToGrid w:val="0"/>
          <w:sz w:val="28"/>
          <w:szCs w:val="28"/>
          <w:lang w:val="en-US" w:eastAsia="pt-BR" w:bidi="ar-SA"/>
        </w:rPr>
        <w:t>p</w:t>
      </w:r>
      <w:r>
        <w:rPr>
          <w:rFonts w:hint="default" w:ascii="Aparajita" w:hAnsi="Aparajita" w:eastAsia="Times New Roman" w:cs="Aparajita"/>
          <w:b w:val="0"/>
          <w:bCs/>
          <w:snapToGrid w:val="0"/>
          <w:sz w:val="28"/>
          <w:szCs w:val="28"/>
          <w:lang w:val="pt-BR" w:eastAsia="pt-BR" w:bidi="ar-SA"/>
        </w:rPr>
        <w:t>re</w:t>
      </w:r>
      <w:r>
        <w:rPr>
          <w:rFonts w:hint="default" w:ascii="Aparajita" w:hAnsi="Aparajita" w:eastAsia="Times New Roman" w:cs="Aparajita"/>
          <w:b w:val="0"/>
          <w:bCs/>
          <w:snapToGrid w:val="0"/>
          <w:sz w:val="28"/>
          <w:szCs w:val="28"/>
          <w:lang w:val="pt-PT" w:eastAsia="pt-BR" w:bidi="ar-SA"/>
        </w:rPr>
        <w:t>feit</w:t>
      </w:r>
      <w:r>
        <w:rPr>
          <w:rFonts w:hint="default" w:ascii="Aparajita" w:hAnsi="Aparajita" w:eastAsia="Times New Roman" w:cs="Aparajita"/>
          <w:b w:val="0"/>
          <w:bCs/>
          <w:snapToGrid w:val="0"/>
          <w:sz w:val="28"/>
          <w:szCs w:val="28"/>
          <w:lang w:val="en-US" w:eastAsia="pt-BR" w:bidi="ar-SA"/>
        </w:rPr>
        <w:t>a em exercício do município de</w:t>
      </w:r>
      <w:r>
        <w:rPr>
          <w:rFonts w:hint="default" w:ascii="Aparajita" w:hAnsi="Aparajita" w:eastAsia="Times New Roman" w:cs="Aparajita"/>
          <w:b w:val="0"/>
          <w:bCs/>
          <w:snapToGrid w:val="0"/>
          <w:sz w:val="28"/>
          <w:szCs w:val="28"/>
          <w:lang w:val="pt-PT" w:eastAsia="pt-BR" w:bidi="ar-SA"/>
        </w:rPr>
        <w:t xml:space="preserve"> Santo Cristo, </w:t>
      </w:r>
      <w:r>
        <w:rPr>
          <w:rFonts w:hint="default" w:ascii="Aparajita" w:hAnsi="Aparajita" w:eastAsia="Times New Roman" w:cs="Aparajita"/>
          <w:b w:val="0"/>
          <w:bCs/>
          <w:snapToGrid w:val="0"/>
          <w:sz w:val="28"/>
          <w:szCs w:val="28"/>
          <w:lang w:val="en-US" w:eastAsia="pt-BR" w:bidi="ar-SA"/>
        </w:rPr>
        <w:t>f</w:t>
      </w:r>
      <w:r>
        <w:rPr>
          <w:rFonts w:hint="default" w:ascii="Aparajita" w:hAnsi="Aparajita" w:eastAsia="Times New Roman" w:cs="Aparajita"/>
          <w:b w:val="0"/>
          <w:bCs/>
          <w:snapToGrid w:val="0"/>
          <w:sz w:val="28"/>
          <w:szCs w:val="28"/>
          <w:lang w:val="pt-PT" w:eastAsia="pt-BR" w:bidi="ar-SA"/>
        </w:rPr>
        <w:t xml:space="preserve">az </w:t>
      </w:r>
      <w:r>
        <w:rPr>
          <w:rFonts w:hint="default" w:ascii="Aparajita" w:hAnsi="Aparajita" w:eastAsia="Times New Roman" w:cs="Aparajita"/>
          <w:b w:val="0"/>
          <w:bCs/>
          <w:snapToGrid w:val="0"/>
          <w:sz w:val="28"/>
          <w:szCs w:val="28"/>
          <w:lang w:val="en-US" w:eastAsia="pt-BR" w:bidi="ar-SA"/>
        </w:rPr>
        <w:t>s</w:t>
      </w:r>
      <w:r>
        <w:rPr>
          <w:rFonts w:hint="default" w:ascii="Aparajita" w:hAnsi="Aparajita" w:eastAsia="Times New Roman" w:cs="Aparajita"/>
          <w:b w:val="0"/>
          <w:bCs/>
          <w:snapToGrid w:val="0"/>
          <w:sz w:val="28"/>
          <w:szCs w:val="28"/>
          <w:lang w:val="pt-PT" w:eastAsia="pt-BR" w:bidi="ar-SA"/>
        </w:rPr>
        <w:t>aber que a Câmara de Vereadores aprovou e fica sancionada e promulgada a seguinte Lei: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Aparajita" w:hAnsi="Aparajita" w:cs="Aparajita"/>
          <w:b/>
          <w:caps w:val="0"/>
          <w:snapToGrid w:val="0"/>
          <w:sz w:val="28"/>
          <w:szCs w:val="28"/>
        </w:rPr>
      </w:pP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Aparajita" w:hAnsi="Aparajita" w:cs="Aparajita"/>
          <w:b/>
          <w:caps w:val="0"/>
          <w:sz w:val="28"/>
          <w:szCs w:val="28"/>
        </w:rPr>
      </w:pPr>
      <w:r>
        <w:rPr>
          <w:rFonts w:hint="default" w:ascii="Aparajita" w:hAnsi="Aparajita" w:cs="Aparajita"/>
          <w:b/>
          <w:caps w:val="0"/>
          <w:sz w:val="28"/>
          <w:szCs w:val="28"/>
        </w:rPr>
        <w:t>CAPÍTULO I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Aparajita" w:hAnsi="Aparajita" w:cs="Aparajita"/>
          <w:b/>
          <w:caps w:val="0"/>
          <w:sz w:val="28"/>
          <w:szCs w:val="28"/>
        </w:rPr>
      </w:pPr>
      <w:r>
        <w:rPr>
          <w:rFonts w:hint="default" w:ascii="Aparajita" w:hAnsi="Aparajita" w:cs="Aparajita"/>
          <w:b/>
          <w:caps w:val="0"/>
          <w:sz w:val="28"/>
          <w:szCs w:val="28"/>
        </w:rPr>
        <w:t>DISPOSIÇÕES PRELIMINARES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Aparajita" w:hAnsi="Aparajita" w:cs="Aparajita"/>
          <w:caps w:val="0"/>
          <w:snapToGrid w:val="0"/>
          <w:sz w:val="28"/>
          <w:szCs w:val="28"/>
        </w:rPr>
      </w:pP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parajita" w:hAnsi="Aparajita" w:cs="Aparajita"/>
          <w:caps w:val="0"/>
          <w:snapToGrid w:val="0"/>
          <w:sz w:val="28"/>
          <w:szCs w:val="28"/>
        </w:rPr>
      </w:pP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>Art. 1º Esta</w:t>
      </w:r>
      <w:r>
        <w:rPr>
          <w:rFonts w:hint="default" w:ascii="Aparajita" w:hAnsi="Aparajita" w:cs="Aparajita"/>
          <w:snapToGrid w:val="0"/>
          <w:sz w:val="28"/>
          <w:szCs w:val="28"/>
        </w:rPr>
        <w:t xml:space="preserve"> lei estima a receita e fixa a despesa do município para o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 exercício financeiro de 2021, compreendendo: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parajita" w:hAnsi="Aparajita" w:cs="Aparajita"/>
          <w:caps w:val="0"/>
          <w:snapToGrid w:val="0"/>
          <w:sz w:val="28"/>
          <w:szCs w:val="28"/>
          <w:lang w:val="pt-BR"/>
        </w:rPr>
      </w:pP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I - o </w:t>
      </w:r>
      <w:r>
        <w:rPr>
          <w:rFonts w:hint="default" w:ascii="Aparajita" w:hAnsi="Aparajita" w:cs="Aparajita"/>
          <w:snapToGrid w:val="0"/>
          <w:sz w:val="28"/>
          <w:szCs w:val="28"/>
        </w:rPr>
        <w:t xml:space="preserve">orçamento fiscal, referente aos poderes do município, seus fundos, órgãos e entidades da administração pública municipal direta </w:t>
      </w:r>
      <w:r>
        <w:rPr>
          <w:rFonts w:hint="default" w:ascii="Aparajita" w:hAnsi="Aparajita" w:cs="Aparajita"/>
          <w:snapToGrid w:val="0"/>
          <w:sz w:val="28"/>
          <w:szCs w:val="28"/>
          <w:lang w:val="pt-BR"/>
        </w:rPr>
        <w:t>.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parajita" w:hAnsi="Aparajita" w:cs="Aparajita"/>
          <w:caps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II - o </w:t>
      </w:r>
      <w:r>
        <w:rPr>
          <w:rFonts w:hint="default" w:ascii="Aparajita" w:hAnsi="Aparajita" w:cs="Aparajita"/>
          <w:snapToGrid w:val="0"/>
          <w:sz w:val="28"/>
          <w:szCs w:val="28"/>
        </w:rPr>
        <w:t>orçamento da seguridade so</w:t>
      </w:r>
      <w:r>
        <w:rPr>
          <w:rFonts w:hint="default" w:ascii="Aparajita" w:hAnsi="Aparajita" w:cs="Aparajita"/>
          <w:b w:val="0"/>
          <w:bCs w:val="0"/>
          <w:snapToGrid w:val="0"/>
          <w:sz w:val="28"/>
          <w:szCs w:val="28"/>
        </w:rPr>
        <w:t xml:space="preserve">cial, abrangendo todas as entidades e órgãos da administração </w:t>
      </w:r>
      <w:r>
        <w:rPr>
          <w:rFonts w:hint="default" w:ascii="Aparajita" w:hAnsi="Aparajita" w:eastAsia="Times New Roman" w:cs="Aparajita"/>
          <w:snapToGrid w:val="0"/>
          <w:sz w:val="28"/>
          <w:szCs w:val="28"/>
        </w:rPr>
        <w:t>direta  a ele vinculados</w:t>
      </w:r>
      <w:r>
        <w:rPr>
          <w:rFonts w:hint="default" w:ascii="Aparajita" w:hAnsi="Aparajita" w:eastAsia="Times New Roman" w:cs="Aparajita"/>
          <w:snapToGrid w:val="0"/>
          <w:sz w:val="28"/>
          <w:szCs w:val="28"/>
          <w:lang w:val="pt-BR"/>
        </w:rPr>
        <w:t>.</w:t>
      </w:r>
    </w:p>
    <w:p>
      <w:pPr>
        <w:pStyle w:val="4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color w:val="auto"/>
          <w:sz w:val="28"/>
          <w:szCs w:val="28"/>
        </w:rPr>
      </w:pPr>
    </w:p>
    <w:p>
      <w:pPr>
        <w:pStyle w:val="4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color w:val="auto"/>
          <w:sz w:val="28"/>
          <w:szCs w:val="28"/>
        </w:rPr>
      </w:pPr>
      <w:r>
        <w:rPr>
          <w:rFonts w:hint="default" w:ascii="Aparajita" w:hAnsi="Aparajita" w:cs="Aparajita"/>
          <w:caps w:val="0"/>
          <w:color w:val="auto"/>
          <w:sz w:val="28"/>
          <w:szCs w:val="28"/>
        </w:rPr>
        <w:t>CAPÍTULO II</w:t>
      </w:r>
    </w:p>
    <w:p>
      <w:pPr>
        <w:pStyle w:val="4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color w:val="auto"/>
          <w:sz w:val="28"/>
          <w:szCs w:val="28"/>
        </w:rPr>
      </w:pPr>
      <w:r>
        <w:rPr>
          <w:rFonts w:hint="default" w:ascii="Aparajita" w:hAnsi="Aparajita" w:cs="Aparajita"/>
          <w:caps w:val="0"/>
          <w:color w:val="auto"/>
          <w:sz w:val="28"/>
          <w:szCs w:val="28"/>
        </w:rPr>
        <w:t>DO ORÇAMENTO FISCAL E DA SEGURIDADE SOCIAL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  <w:r>
        <w:rPr>
          <w:rFonts w:hint="default" w:ascii="Aparajita" w:hAnsi="Aparajita" w:cs="Aparajita"/>
          <w:caps w:val="0"/>
          <w:sz w:val="28"/>
          <w:szCs w:val="28"/>
        </w:rPr>
        <w:t>Seção I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Aparajita" w:hAnsi="Aparajita" w:cs="Aparajita"/>
          <w:caps w:val="0"/>
          <w:snapToGrid w:val="0"/>
          <w:sz w:val="28"/>
          <w:szCs w:val="28"/>
        </w:rPr>
      </w:pP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>Da Estimativa da Receita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09"/>
        <w:jc w:val="both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  <w:r>
        <w:rPr>
          <w:rFonts w:hint="default" w:ascii="Aparajita" w:hAnsi="Aparajita" w:cs="Aparajita"/>
          <w:caps w:val="0"/>
          <w:sz w:val="28"/>
          <w:szCs w:val="28"/>
        </w:rPr>
        <w:t xml:space="preserve">Art. 2º A </w:t>
      </w:r>
      <w:r>
        <w:rPr>
          <w:rFonts w:hint="default" w:ascii="Aparajita" w:hAnsi="Aparajita" w:cs="Aparajita"/>
          <w:sz w:val="28"/>
          <w:szCs w:val="28"/>
        </w:rPr>
        <w:t>receita orçamentária é estimada, no mesmo valor da des</w:t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pesa, em R$ </w:t>
      </w:r>
      <w:r>
        <w:rPr>
          <w:rFonts w:hint="default" w:ascii="Aparajita" w:hAnsi="Aparajita" w:cs="Aparajita"/>
          <w:caps w:val="0"/>
          <w:sz w:val="28"/>
          <w:szCs w:val="28"/>
          <w:lang w:val="pt-BR"/>
        </w:rPr>
        <w:t>64.870.000,00</w:t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  (</w:t>
      </w:r>
      <w:r>
        <w:rPr>
          <w:rFonts w:hint="default" w:ascii="Aparajita" w:hAnsi="Aparajita" w:cs="Aparajita"/>
          <w:caps w:val="0"/>
          <w:sz w:val="28"/>
          <w:szCs w:val="28"/>
          <w:lang w:val="pt-BR"/>
        </w:rPr>
        <w:t>sessenta e quatro milhões, oitocentos e setenta mil reais</w:t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 )</w:t>
      </w:r>
      <w:r>
        <w:rPr>
          <w:rFonts w:hint="default" w:ascii="Aparajita" w:hAnsi="Aparajita" w:cs="Aparajita"/>
          <w:caps w:val="0"/>
          <w:sz w:val="28"/>
          <w:szCs w:val="28"/>
          <w:lang w:val="pt-BR"/>
        </w:rPr>
        <w:t>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  <w:r>
        <w:rPr>
          <w:rFonts w:hint="default" w:ascii="Aparajita" w:hAnsi="Aparajita" w:cs="Aparajita"/>
          <w:caps w:val="0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z w:val="28"/>
          <w:szCs w:val="28"/>
        </w:rPr>
        <w:t>Art. 3º A estimativa da receita por</w:t>
      </w:r>
      <w:r>
        <w:rPr>
          <w:rFonts w:hint="default" w:ascii="Aparajita" w:hAnsi="Aparajita" w:cs="Aparajita"/>
          <w:sz w:val="28"/>
          <w:szCs w:val="28"/>
        </w:rPr>
        <w:t xml:space="preserve"> categoria econô</w:t>
      </w:r>
      <w:r>
        <w:rPr>
          <w:rFonts w:hint="default" w:ascii="Aparajita" w:hAnsi="Aparajita" w:cs="Aparajita"/>
          <w:caps w:val="0"/>
          <w:sz w:val="28"/>
          <w:szCs w:val="28"/>
        </w:rPr>
        <w:t>mica, segundo a origem dos recursos, será realizada com base no produto do que for arrecadado, na forma da legislação vigente e de acordo com o seguinte desdobramento:</w:t>
      </w:r>
    </w:p>
    <w:tbl>
      <w:tblPr>
        <w:tblStyle w:val="12"/>
        <w:tblW w:w="66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907"/>
        <w:gridCol w:w="27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Aparajita" w:hAnsi="Aparajita" w:cs="Aparajita"/>
                <w:b/>
                <w:caps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b/>
                <w:caps w:val="0"/>
                <w:sz w:val="28"/>
                <w:szCs w:val="28"/>
              </w:rPr>
              <w:t>ESPECIFICAÇÃO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  <w:t>TOTAL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  <w:t xml:space="preserve"> 1 – RECEITAS CORRENTES 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  <w:t>61.046.861,74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Impostos Taxas e Contribuição de Melhoria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10.691.200,00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Receita de Contribuições 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2.600.000,00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Receita Patrimonial 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1.326.311,74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Receita de Serviços 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1.199.100,00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Transferências Correntes 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44.974.600,00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Outras Receitas Correntes 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255.650,00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  <w:t xml:space="preserve"> 2 – RECEITAS DE CAPITAL 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  <w:t>2.945.838,26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Transferências de Capital 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1.681.155,26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Alienação de Bens 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1.000.500,00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Outras Receitas de Capital 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51.183,00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Amortização de Empréstimos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213.000,00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  <w:t xml:space="preserve">7 – RECEITAS CORRENTES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  <w:t xml:space="preserve">      INTRAORÇAMENTÁRIAS</w:t>
            </w:r>
          </w:p>
        </w:tc>
        <w:tc>
          <w:tcPr>
            <w:tcW w:w="2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  <w:t>7.087.000,00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>Receita de Contribuições – Intraorç.</w:t>
            </w:r>
          </w:p>
        </w:tc>
        <w:tc>
          <w:tcPr>
            <w:tcW w:w="2757" w:type="dxa"/>
            <w:vAlign w:val="center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7.087.000,00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  <w:t>9 – DEDUÇÕES DA RECEITA</w:t>
            </w:r>
          </w:p>
        </w:tc>
        <w:tc>
          <w:tcPr>
            <w:tcW w:w="2757" w:type="dxa"/>
            <w:vAlign w:val="center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  <w:t>6.209.700,00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2" w:hRule="atLeast"/>
          <w:jc w:val="center"/>
        </w:trPr>
        <w:tc>
          <w:tcPr>
            <w:tcW w:w="3907" w:type="dxa"/>
            <w:vAlign w:val="center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  <w:t xml:space="preserve"> TOTAL </w:t>
            </w:r>
          </w:p>
        </w:tc>
        <w:tc>
          <w:tcPr>
            <w:tcW w:w="2757" w:type="dxa"/>
            <w:vAlign w:val="center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  <w:t>64.870.000,00</w:t>
            </w:r>
          </w:p>
        </w:tc>
      </w:tr>
    </w:tbl>
    <w:p>
      <w:pPr>
        <w:pStyle w:val="2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default" w:ascii="Aparajita" w:hAnsi="Aparajita" w:cs="Aparajita"/>
          <w:b w:val="0"/>
          <w:bCs/>
          <w:iCs/>
          <w:caps w:val="0"/>
          <w:snapToGrid w:val="0"/>
          <w:color w:val="auto"/>
          <w:sz w:val="28"/>
          <w:szCs w:val="28"/>
        </w:rPr>
      </w:pPr>
    </w:p>
    <w:p>
      <w:pPr>
        <w:pStyle w:val="2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default" w:ascii="Aparajita" w:hAnsi="Aparajita" w:cs="Aparajita"/>
          <w:b w:val="0"/>
          <w:bCs/>
          <w:iCs/>
          <w:caps w:val="0"/>
          <w:snapToGrid w:val="0"/>
          <w:color w:val="auto"/>
          <w:sz w:val="28"/>
          <w:szCs w:val="28"/>
        </w:rPr>
      </w:pPr>
      <w:r>
        <w:rPr>
          <w:rFonts w:hint="default" w:ascii="Aparajita" w:hAnsi="Aparajita" w:cs="Aparajita"/>
          <w:b w:val="0"/>
          <w:bCs/>
          <w:iCs/>
          <w:caps w:val="0"/>
          <w:snapToGrid w:val="0"/>
          <w:color w:val="auto"/>
          <w:sz w:val="28"/>
          <w:szCs w:val="28"/>
        </w:rPr>
        <w:t>Seção II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Aparajita" w:hAnsi="Aparajita" w:cs="Aparajita"/>
          <w:b w:val="0"/>
          <w:bCs/>
          <w:caps w:val="0"/>
          <w:sz w:val="28"/>
          <w:szCs w:val="28"/>
        </w:rPr>
      </w:pPr>
      <w:r>
        <w:rPr>
          <w:rFonts w:hint="default" w:ascii="Aparajita" w:hAnsi="Aparajita" w:cs="Aparajita"/>
          <w:b w:val="0"/>
          <w:bCs/>
          <w:caps w:val="0"/>
          <w:sz w:val="28"/>
          <w:szCs w:val="28"/>
        </w:rPr>
        <w:t>Da Fixação da Despesa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parajita" w:hAnsi="Aparajita" w:cs="Aparajita"/>
          <w:iCs/>
          <w:caps w:val="0"/>
          <w:sz w:val="28"/>
          <w:szCs w:val="28"/>
        </w:rPr>
      </w:pP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ind w:firstLine="709"/>
        <w:jc w:val="both"/>
        <w:textAlignment w:val="auto"/>
        <w:rPr>
          <w:rFonts w:hint="default" w:ascii="Aparajita" w:hAnsi="Aparajita" w:cs="Aparajita"/>
          <w:iCs/>
          <w:caps w:val="0"/>
          <w:sz w:val="28"/>
          <w:szCs w:val="28"/>
        </w:rPr>
      </w:pPr>
      <w:r>
        <w:rPr>
          <w:rFonts w:hint="default" w:ascii="Aparajita" w:hAnsi="Aparajita" w:cs="Aparajita"/>
          <w:b w:val="0"/>
          <w:bCs/>
          <w:iCs/>
          <w:caps w:val="0"/>
          <w:sz w:val="28"/>
          <w:szCs w:val="28"/>
        </w:rPr>
        <w:t xml:space="preserve">Art. 4º </w:t>
      </w:r>
      <w:r>
        <w:rPr>
          <w:rFonts w:hint="default" w:ascii="Aparajita" w:hAnsi="Aparajita" w:cs="Aparajita"/>
          <w:iCs/>
          <w:caps w:val="0"/>
          <w:sz w:val="28"/>
          <w:szCs w:val="28"/>
        </w:rPr>
        <w:t>A Despesa Orçamentária, no mesmo valor da Receita Orçamentária, é fixada em R$</w:t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z w:val="28"/>
          <w:szCs w:val="28"/>
          <w:lang w:val="pt-BR"/>
        </w:rPr>
        <w:t>64.870.000,00</w:t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  (</w:t>
      </w:r>
      <w:r>
        <w:rPr>
          <w:rFonts w:hint="default" w:ascii="Aparajita" w:hAnsi="Aparajita" w:cs="Aparajita"/>
          <w:caps w:val="0"/>
          <w:sz w:val="28"/>
          <w:szCs w:val="28"/>
          <w:lang w:val="pt-BR"/>
        </w:rPr>
        <w:t>sessenta e quatro milhões, oitocentos e setenta mil reais</w:t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 )</w:t>
      </w:r>
      <w:r>
        <w:rPr>
          <w:rFonts w:hint="default" w:ascii="Aparajita" w:hAnsi="Aparajita" w:cs="Aparajita"/>
          <w:caps w:val="0"/>
          <w:sz w:val="28"/>
          <w:szCs w:val="28"/>
          <w:lang w:val="pt-BR"/>
        </w:rPr>
        <w:t xml:space="preserve">, </w:t>
      </w:r>
      <w:r>
        <w:rPr>
          <w:rFonts w:hint="default" w:ascii="Aparajita" w:hAnsi="Aparajita" w:cs="Aparajita"/>
          <w:iCs/>
          <w:caps w:val="0"/>
          <w:sz w:val="28"/>
          <w:szCs w:val="28"/>
        </w:rPr>
        <w:t>sendo: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ind w:firstLine="709"/>
        <w:jc w:val="both"/>
        <w:textAlignment w:val="auto"/>
        <w:rPr>
          <w:rFonts w:hint="default" w:ascii="Aparajita" w:hAnsi="Aparajita" w:cs="Aparajita"/>
          <w:iCs/>
          <w:caps w:val="0"/>
          <w:sz w:val="28"/>
          <w:szCs w:val="28"/>
        </w:rPr>
      </w:pPr>
      <w:r>
        <w:rPr>
          <w:rFonts w:hint="default" w:ascii="Aparajita" w:hAnsi="Aparajita" w:cs="Aparajita"/>
          <w:b w:val="0"/>
          <w:bCs/>
          <w:iCs/>
          <w:caps w:val="0"/>
          <w:sz w:val="28"/>
          <w:szCs w:val="28"/>
        </w:rPr>
        <w:t>Art. 5º</w:t>
      </w:r>
      <w:r>
        <w:rPr>
          <w:rFonts w:hint="default" w:ascii="Aparajita" w:hAnsi="Aparajita" w:cs="Aparajita"/>
          <w:b/>
          <w:iCs/>
          <w:caps w:val="0"/>
          <w:sz w:val="28"/>
          <w:szCs w:val="28"/>
        </w:rPr>
        <w:t xml:space="preserve">  </w:t>
      </w:r>
      <w:r>
        <w:rPr>
          <w:rFonts w:hint="default" w:ascii="Aparajita" w:hAnsi="Aparajita" w:cs="Aparajita"/>
          <w:iCs/>
          <w:caps w:val="0"/>
          <w:sz w:val="28"/>
          <w:szCs w:val="28"/>
        </w:rPr>
        <w:t>A despesa total fixada apresenta o seguinte desdobramento: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ind w:firstLine="709"/>
        <w:jc w:val="both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</w:p>
    <w:tbl>
      <w:tblPr>
        <w:tblStyle w:val="12"/>
        <w:tblW w:w="6495" w:type="dxa"/>
        <w:tblInd w:w="109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780"/>
        <w:gridCol w:w="27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780" w:type="dxa"/>
          </w:tcPr>
          <w:p>
            <w:pPr>
              <w:pStyle w:val="3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z w:val="28"/>
                <w:szCs w:val="28"/>
              </w:rPr>
              <w:t>GRUPO DE DESPESA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ind w:firstLine="1261" w:firstLineChars="450"/>
              <w:jc w:val="both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  <w:t>TOTAL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780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  <w:t>3. DESPESAS CORRENTES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  <w:t>57.483.461,74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780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3.1 - Pessoal e Encargos Sociais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30.321.341,74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780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>3.</w:t>
            </w: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2</w:t>
            </w: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- Pessoal e Encargos Social</w:t>
            </w:r>
          </w:p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        Operações Intraorçamentárias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7.087.000,00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780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3.</w:t>
            </w: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3</w:t>
            </w: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- Juros e Encargos da Dívida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150.900,00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780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3.</w:t>
            </w: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4</w:t>
            </w: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- Outras Despesas Correntes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19.924.220,00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5" w:hRule="atLeast"/>
        </w:trPr>
        <w:tc>
          <w:tcPr>
            <w:tcW w:w="3780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</w:rPr>
              <w:t>4. DESPESAS DE CAPITAL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b/>
                <w:caps w:val="0"/>
                <w:snapToGrid w:val="0"/>
                <w:sz w:val="28"/>
                <w:szCs w:val="28"/>
                <w:lang w:val="pt-BR"/>
              </w:rPr>
              <w:t>4.984.038,26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780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4.1 – Investimentos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4.169.138,26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780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4.</w:t>
            </w: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2</w:t>
            </w: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- Inversões Financeiras 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212.200,00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780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 xml:space="preserve"> 4.3 – Amortização da Dívida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602.700,00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780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>9.9  - Reserva de Contingência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10.000,00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780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</w:rPr>
              <w:t>9.9 – Reserva de Contingência do RPPS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caps w:val="0"/>
                <w:snapToGrid w:val="0"/>
                <w:sz w:val="28"/>
                <w:szCs w:val="28"/>
                <w:lang w:val="pt-BR"/>
              </w:rPr>
              <w:t>2.392.500,00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0" w:hRule="atLeast"/>
        </w:trPr>
        <w:tc>
          <w:tcPr>
            <w:tcW w:w="3780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Aparajita" w:hAnsi="Aparajita" w:cs="Aparajita"/>
                <w:b/>
                <w:bCs/>
                <w:caps w:val="0"/>
                <w:snapToGrid w:val="0"/>
                <w:sz w:val="28"/>
                <w:szCs w:val="28"/>
              </w:rPr>
            </w:pPr>
            <w:r>
              <w:rPr>
                <w:rFonts w:hint="default" w:ascii="Aparajita" w:hAnsi="Aparajita" w:cs="Aparajita"/>
                <w:b/>
                <w:bCs/>
                <w:caps w:val="0"/>
                <w:snapToGrid w:val="0"/>
                <w:sz w:val="28"/>
                <w:szCs w:val="28"/>
              </w:rPr>
              <w:t>TOTAL</w:t>
            </w:r>
          </w:p>
        </w:tc>
        <w:tc>
          <w:tcPr>
            <w:tcW w:w="2715" w:type="dxa"/>
          </w:tcPr>
          <w:p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360" w:lineRule="auto"/>
              <w:jc w:val="right"/>
              <w:textAlignment w:val="auto"/>
              <w:rPr>
                <w:rFonts w:hint="default" w:ascii="Aparajita" w:hAnsi="Aparajita" w:cs="Aparajita"/>
                <w:b/>
                <w:bCs/>
                <w:caps w:val="0"/>
                <w:snapToGrid w:val="0"/>
                <w:sz w:val="28"/>
                <w:szCs w:val="28"/>
                <w:lang w:val="pt-BR"/>
              </w:rPr>
            </w:pPr>
            <w:r>
              <w:rPr>
                <w:rFonts w:hint="default" w:ascii="Aparajita" w:hAnsi="Aparajita" w:cs="Aparajita"/>
                <w:b/>
                <w:bCs/>
                <w:caps w:val="0"/>
                <w:snapToGrid w:val="0"/>
                <w:sz w:val="28"/>
                <w:szCs w:val="28"/>
                <w:lang w:val="pt-BR"/>
              </w:rPr>
              <w:t>64.870.000,00</w:t>
            </w:r>
          </w:p>
        </w:tc>
      </w:tr>
    </w:tbl>
    <w:p>
      <w:pPr>
        <w:pStyle w:val="21"/>
        <w:keepLines w:val="0"/>
        <w:pageBreakBefore w:val="0"/>
        <w:widowControl/>
        <w:tabs>
          <w:tab w:val="clear" w:pos="4253"/>
        </w:tabs>
        <w:kinsoku/>
        <w:wordWrap/>
        <w:overflowPunct/>
        <w:topLinePunct w:val="0"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Aparajita" w:hAnsi="Aparajita" w:cs="Aparajita"/>
          <w:caps w:val="0"/>
          <w:snapToGrid w:val="0"/>
          <w:sz w:val="28"/>
          <w:szCs w:val="28"/>
        </w:rPr>
      </w:pP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ind w:firstLine="700" w:firstLineChars="0"/>
        <w:jc w:val="both"/>
        <w:textAlignment w:val="auto"/>
        <w:rPr>
          <w:rFonts w:hint="default" w:ascii="Aparajita" w:hAnsi="Aparajita" w:eastAsia="Times New Roman" w:cs="Aparajita"/>
          <w:caps w:val="0"/>
          <w:snapToGrid w:val="0"/>
          <w:sz w:val="28"/>
          <w:szCs w:val="28"/>
        </w:rPr>
      </w:pPr>
      <w:r>
        <w:rPr>
          <w:rFonts w:hint="default" w:ascii="Aparajita" w:hAnsi="Aparajita" w:eastAsia="Times New Roman" w:cs="Aparajita"/>
          <w:caps w:val="0"/>
          <w:snapToGrid w:val="0"/>
          <w:sz w:val="28"/>
          <w:szCs w:val="28"/>
        </w:rPr>
        <w:t>Art. 6º Integram esta Lei, nos termos do art.</w:t>
      </w:r>
      <w:r>
        <w:rPr>
          <w:rFonts w:hint="default" w:ascii="Aparajita" w:hAnsi="Aparajita" w:eastAsia="Times New Roman" w:cs="Aparajita"/>
          <w:caps w:val="0"/>
          <w:snapToGrid w:val="0"/>
          <w:sz w:val="28"/>
          <w:szCs w:val="28"/>
          <w:lang w:val="pt-BR"/>
        </w:rPr>
        <w:t xml:space="preserve"> 8º</w:t>
      </w:r>
      <w:r>
        <w:rPr>
          <w:rFonts w:hint="default" w:ascii="Aparajita" w:hAnsi="Aparajita" w:eastAsia="Times New Roman" w:cs="Aparajita"/>
          <w:caps w:val="0"/>
          <w:snapToGrid w:val="0"/>
          <w:sz w:val="28"/>
          <w:szCs w:val="28"/>
        </w:rPr>
        <w:t xml:space="preserve"> da Lei Municipal nº </w:t>
      </w:r>
      <w:r>
        <w:rPr>
          <w:rFonts w:hint="default" w:ascii="Aparajita" w:hAnsi="Aparajita" w:eastAsia="Times New Roman" w:cs="Aparajita"/>
          <w:caps w:val="0"/>
          <w:snapToGrid w:val="0"/>
          <w:sz w:val="28"/>
          <w:szCs w:val="28"/>
          <w:lang w:val="pt-BR"/>
        </w:rPr>
        <w:t>4.270/</w:t>
      </w:r>
      <w:r>
        <w:rPr>
          <w:rFonts w:hint="default" w:ascii="Aparajita" w:hAnsi="Aparajita" w:eastAsia="Times New Roman" w:cs="Aparajita"/>
          <w:caps w:val="0"/>
          <w:snapToGrid w:val="0"/>
          <w:sz w:val="28"/>
          <w:szCs w:val="28"/>
        </w:rPr>
        <w:t>2020, que dispõe sobre as Diretrizes Orçamentárias para o exercício financeiro de 2021, os anexos contendo os quadros orçamentários e demonstrativos das receitas e despesas, a programação de trabalho das unidades orçamentárias e o detalhamento dos créditos orçamentários.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Aparajita" w:hAnsi="Aparajita" w:cs="Aparajita"/>
          <w:b w:val="0"/>
          <w:bCs/>
          <w:caps w:val="0"/>
          <w:sz w:val="28"/>
          <w:szCs w:val="28"/>
        </w:rPr>
      </w:pPr>
      <w:r>
        <w:rPr>
          <w:rFonts w:hint="default" w:ascii="Aparajita" w:hAnsi="Aparajita" w:cs="Aparajita"/>
          <w:b w:val="0"/>
          <w:bCs/>
          <w:caps w:val="0"/>
          <w:sz w:val="28"/>
          <w:szCs w:val="28"/>
        </w:rPr>
        <w:t>Seção III</w:t>
      </w:r>
    </w:p>
    <w:p>
      <w:pPr>
        <w:pStyle w:val="2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default" w:ascii="Aparajita" w:hAnsi="Aparajita" w:cs="Aparajita"/>
          <w:b w:val="0"/>
          <w:bCs/>
          <w:caps w:val="0"/>
          <w:color w:val="auto"/>
          <w:sz w:val="28"/>
          <w:szCs w:val="28"/>
        </w:rPr>
      </w:pPr>
      <w:r>
        <w:rPr>
          <w:rFonts w:hint="default" w:ascii="Aparajita" w:hAnsi="Aparajita" w:cs="Aparajita"/>
          <w:b w:val="0"/>
          <w:bCs/>
          <w:caps w:val="0"/>
          <w:color w:val="auto"/>
          <w:sz w:val="28"/>
          <w:szCs w:val="28"/>
        </w:rPr>
        <w:t>Da Autorização para Abertura de Créditos Suplementares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b w:val="0"/>
          <w:bCs/>
          <w:caps w:val="0"/>
          <w:sz w:val="28"/>
          <w:szCs w:val="28"/>
        </w:rPr>
      </w:pP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parajita" w:hAnsi="Aparajita" w:cs="Aparajita"/>
          <w:caps w:val="0"/>
          <w:snapToGrid w:val="0"/>
          <w:sz w:val="28"/>
          <w:szCs w:val="28"/>
        </w:rPr>
      </w:pP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>Art. 7º Ficam autorizados: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parajita" w:hAnsi="Aparajita" w:cs="Aparajita"/>
          <w:caps w:val="0"/>
          <w:snapToGrid w:val="0"/>
          <w:sz w:val="28"/>
          <w:szCs w:val="28"/>
        </w:rPr>
      </w:pP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>I – Ao Poder Executivo, mediante Decreto, a abertura de</w:t>
      </w:r>
      <w:r>
        <w:rPr>
          <w:rFonts w:hint="default" w:ascii="Aparajita" w:hAnsi="Aparajita" w:cs="Aparajita"/>
          <w:snapToGrid w:val="0"/>
          <w:sz w:val="28"/>
          <w:szCs w:val="28"/>
        </w:rPr>
        <w:t xml:space="preserve"> créditos suple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mentares até o limite de </w:t>
      </w:r>
      <w:r>
        <w:rPr>
          <w:rFonts w:hint="default" w:ascii="Aparajita" w:hAnsi="Aparajita" w:cs="Aparajita"/>
          <w:caps w:val="0"/>
          <w:snapToGrid w:val="0"/>
          <w:sz w:val="28"/>
          <w:szCs w:val="28"/>
          <w:lang w:val="pt-BR"/>
        </w:rPr>
        <w:t>20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 % da sua despesa total fixada, compreendendo as operações intraorçamentárias, com a finalidade de suprir insuficiências de dotações orçamentárias, mediante a utilização de recursos provenientes de:</w:t>
      </w:r>
    </w:p>
    <w:p>
      <w:pPr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ind w:left="708" w:leftChars="0" w:firstLine="0" w:firstLineChars="0"/>
        <w:jc w:val="both"/>
        <w:textAlignment w:val="auto"/>
        <w:rPr>
          <w:rFonts w:hint="default" w:ascii="Aparajita" w:hAnsi="Aparajita" w:cs="Aparajita"/>
          <w:caps w:val="0"/>
          <w:snapToGrid w:val="0"/>
          <w:sz w:val="28"/>
          <w:szCs w:val="28"/>
          <w:lang w:val="pt-BR"/>
        </w:rPr>
      </w:pP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>anulação parcial ou total de suas dotações</w:t>
      </w:r>
      <w:r>
        <w:rPr>
          <w:rFonts w:hint="default" w:ascii="Aparajita" w:hAnsi="Aparajita" w:cs="Aparajita"/>
          <w:caps w:val="0"/>
          <w:snapToGrid w:val="0"/>
          <w:sz w:val="28"/>
          <w:szCs w:val="28"/>
          <w:lang w:val="pt-BR"/>
        </w:rPr>
        <w:t>.</w:t>
      </w:r>
    </w:p>
    <w:p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ind w:left="8" w:leftChars="0" w:firstLine="700" w:firstLineChars="250"/>
        <w:jc w:val="both"/>
        <w:textAlignment w:val="auto"/>
        <w:rPr>
          <w:rFonts w:hint="default" w:ascii="Aparajita" w:hAnsi="Aparajita" w:cs="Aparajita"/>
          <w:caps w:val="0"/>
          <w:snapToGrid w:val="0"/>
          <w:sz w:val="28"/>
          <w:szCs w:val="28"/>
        </w:rPr>
      </w:pP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>b) incorporação de superávit financeiro disponível do exercício anterior, efetivamente apurados em balanço; e</w:t>
      </w:r>
    </w:p>
    <w:p>
      <w:pPr>
        <w:pStyle w:val="5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  <w:r>
        <w:rPr>
          <w:rFonts w:hint="default" w:ascii="Aparajita" w:hAnsi="Aparajita" w:cs="Aparajita"/>
          <w:caps w:val="0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z w:val="28"/>
          <w:szCs w:val="28"/>
        </w:rPr>
        <w:t>c) excesso de arrecadação.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  <w:r>
        <w:rPr>
          <w:rFonts w:hint="default" w:ascii="Aparajita" w:hAnsi="Aparajita" w:cs="Aparajita"/>
          <w:caps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II – Ao Poder Legislativo, mediante Resolução da Mesa Diretora da Câmara, a abertura de </w:t>
      </w:r>
      <w:r>
        <w:rPr>
          <w:rFonts w:hint="default" w:ascii="Aparajita" w:hAnsi="Aparajita" w:cs="Aparajita"/>
          <w:sz w:val="28"/>
          <w:szCs w:val="28"/>
        </w:rPr>
        <w:t>créditos s</w:t>
      </w:r>
      <w:r>
        <w:rPr>
          <w:rFonts w:hint="default" w:ascii="Aparajita" w:hAnsi="Aparajita" w:cs="Aparajita"/>
          <w:caps w:val="0"/>
          <w:sz w:val="28"/>
          <w:szCs w:val="28"/>
        </w:rPr>
        <w:t>uplementares com a finalidade de suprir insuficiências de suas dotações orçamentárias, desde que sejam indicados, como recursos, a anulação parcial ou total de dotações do próprio Poder Legislativo.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  <w:r>
        <w:rPr>
          <w:rFonts w:hint="default" w:ascii="Aparajita" w:hAnsi="Aparajita" w:cs="Aparajita"/>
          <w:caps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z w:val="28"/>
          <w:szCs w:val="28"/>
        </w:rPr>
        <w:t>§ 1º  As autorizações de que tratam os incisos I e II do caput abrangem também as suplementações de programações que forem incluídas na Lei Orçamentária através de créditos especiais.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  <w:r>
        <w:rPr>
          <w:rFonts w:hint="default" w:ascii="Aparajita" w:hAnsi="Aparajita" w:cs="Aparajita"/>
          <w:caps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z w:val="28"/>
          <w:szCs w:val="28"/>
        </w:rPr>
        <w:t>§ 2º Para fins da alínea b do inciso I do caput, também poderá ser considerado como superávit financeiro do exercício anterior, os recursos que forem gerados a partir do cancelamento de restos a pagar, obedecida a fonte de recursos correspondente.</w:t>
      </w:r>
    </w:p>
    <w:p>
      <w:pPr>
        <w:pStyle w:val="7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  <w:r>
        <w:rPr>
          <w:rFonts w:hint="default" w:ascii="Aparajita" w:hAnsi="Aparajita" w:cs="Aparajita"/>
          <w:caps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Art. 8º</w:t>
      </w:r>
      <w:r>
        <w:rPr>
          <w:rFonts w:hint="default" w:ascii="Aparajita" w:hAnsi="Aparajita" w:cs="Aparajita"/>
          <w:caps w:val="0"/>
          <w:color w:val="0000FF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z w:val="28"/>
          <w:szCs w:val="28"/>
        </w:rPr>
        <w:t>Além dos créditos suplementares autorizados no inciso I do artigo 7º, fica o Poder Executivo também autorizado</w:t>
      </w:r>
      <w:r>
        <w:rPr>
          <w:rFonts w:hint="default" w:ascii="Aparajita" w:hAnsi="Aparajita" w:cs="Aparajita"/>
          <w:caps w:val="0"/>
          <w:sz w:val="28"/>
          <w:szCs w:val="28"/>
          <w:lang w:val="pt-BR"/>
        </w:rPr>
        <w:t xml:space="preserve">, sem onerar o estabelecido no artigo anterior, </w:t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 abrir créditos suplementares destinados a atender:</w:t>
      </w:r>
    </w:p>
    <w:p>
      <w:pPr>
        <w:pStyle w:val="5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  <w:r>
        <w:rPr>
          <w:rFonts w:hint="default" w:ascii="Aparajita" w:hAnsi="Aparajita" w:cs="Aparajita"/>
          <w:caps w:val="0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z w:val="28"/>
          <w:szCs w:val="28"/>
        </w:rPr>
        <w:t>I — insuficiências de dotações do Grupo de Natureza da Despesa 1 — Pessoal e Encargos Sociais, mediante a utilização de recursos oriundos de anulação de despesas consignadas ao mesmo grupo;</w:t>
      </w:r>
    </w:p>
    <w:p>
      <w:pPr>
        <w:pStyle w:val="7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  <w:r>
        <w:rPr>
          <w:rFonts w:hint="default" w:ascii="Aparajita" w:hAnsi="Aparajita" w:cs="Aparajita"/>
          <w:caps w:val="0"/>
          <w:sz w:val="28"/>
          <w:szCs w:val="28"/>
        </w:rPr>
        <w:t xml:space="preserve">   </w:t>
      </w:r>
      <w:r>
        <w:rPr>
          <w:rFonts w:hint="default" w:ascii="Aparajita" w:hAnsi="Aparajita" w:cs="Aparajita"/>
          <w:caps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z w:val="28"/>
          <w:szCs w:val="28"/>
        </w:rPr>
        <w:t>II — despesas decorrentes de sentenças judiciais, amortização, juros e encargos da dívida;</w:t>
      </w:r>
    </w:p>
    <w:p>
      <w:pPr>
        <w:pStyle w:val="7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snapToGrid w:val="0"/>
          <w:sz w:val="28"/>
          <w:szCs w:val="28"/>
        </w:rPr>
      </w:pP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>III — despesas financiadas com recursos provenientes de  operações de crédito, alienação de bens e  transferências voluntárias da União e do Estado.</w:t>
      </w:r>
    </w:p>
    <w:p>
      <w:pPr>
        <w:pStyle w:val="21"/>
        <w:keepLines w:val="0"/>
        <w:pageBreakBefore w:val="0"/>
        <w:widowControl/>
        <w:tabs>
          <w:tab w:val="clear" w:pos="4253"/>
        </w:tabs>
        <w:kinsoku/>
        <w:wordWrap/>
        <w:overflowPunct/>
        <w:topLinePunct w:val="0"/>
        <w:autoSpaceDN/>
        <w:bidi w:val="0"/>
        <w:adjustRightInd/>
        <w:snapToGrid/>
        <w:spacing w:before="0" w:after="0" w:line="360" w:lineRule="auto"/>
        <w:textAlignment w:val="auto"/>
        <w:rPr>
          <w:rFonts w:hint="default" w:ascii="Aparajita" w:hAnsi="Aparajita" w:cs="Aparajita"/>
          <w:b/>
          <w:caps w:val="0"/>
          <w:sz w:val="28"/>
          <w:szCs w:val="28"/>
        </w:rPr>
      </w:pP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Aparajita" w:hAnsi="Aparajita" w:cs="Aparajita"/>
          <w:b/>
          <w:caps w:val="0"/>
          <w:sz w:val="28"/>
          <w:szCs w:val="28"/>
        </w:rPr>
      </w:pPr>
      <w:r>
        <w:rPr>
          <w:rFonts w:hint="default" w:ascii="Aparajita" w:hAnsi="Aparajita" w:cs="Aparajita"/>
          <w:b/>
          <w:caps w:val="0"/>
          <w:sz w:val="28"/>
          <w:szCs w:val="28"/>
        </w:rPr>
        <w:t>CAPÍTULO III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Aparajita" w:hAnsi="Aparajita" w:cs="Aparajita"/>
          <w:b/>
          <w:caps w:val="0"/>
          <w:sz w:val="28"/>
          <w:szCs w:val="28"/>
        </w:rPr>
      </w:pPr>
      <w:r>
        <w:rPr>
          <w:rFonts w:hint="default" w:ascii="Aparajita" w:hAnsi="Aparajita" w:cs="Aparajita"/>
          <w:b/>
          <w:caps w:val="0"/>
          <w:sz w:val="28"/>
          <w:szCs w:val="28"/>
        </w:rPr>
        <w:t>DISPOSIÇÕES GERAIS E FINAIS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parajita" w:hAnsi="Aparajita" w:cs="Aparajita"/>
          <w:b/>
          <w:caps w:val="0"/>
          <w:snapToGrid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parajita" w:hAnsi="Aparajita" w:cs="Aparajita"/>
          <w:caps w:val="0"/>
          <w:snapToGrid w:val="0"/>
          <w:sz w:val="28"/>
          <w:szCs w:val="28"/>
        </w:rPr>
      </w:pP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Art. 9º A utilização das dotações com origem de recursos provenientes de transferências voluntárias, operações de crédito e alienação de bens fica limitada aos efetivos recursos assegurados, nos termos do art. </w:t>
      </w:r>
      <w:r>
        <w:rPr>
          <w:rFonts w:hint="default" w:ascii="Aparajita" w:hAnsi="Aparajita" w:cs="Aparajita"/>
          <w:caps w:val="0"/>
          <w:snapToGrid w:val="0"/>
          <w:sz w:val="28"/>
          <w:szCs w:val="28"/>
          <w:lang w:val="pt-BR"/>
        </w:rPr>
        <w:t>19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 da Lei de Diretrizes Orçamentárias para 2021.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parajita" w:hAnsi="Aparajita" w:cs="Aparajita"/>
          <w:caps w:val="0"/>
          <w:snapToGrid w:val="0"/>
          <w:sz w:val="28"/>
          <w:szCs w:val="28"/>
        </w:rPr>
      </w:pP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>Art. 10</w:t>
      </w:r>
      <w:r>
        <w:rPr>
          <w:rFonts w:hint="default" w:ascii="Aparajita" w:hAnsi="Aparajita" w:cs="Aparajita"/>
          <w:caps w:val="0"/>
          <w:snapToGrid w:val="0"/>
          <w:sz w:val="28"/>
          <w:szCs w:val="28"/>
          <w:lang w:val="pt-BR"/>
        </w:rPr>
        <w:t>.</w:t>
      </w:r>
      <w:r>
        <w:rPr>
          <w:rFonts w:hint="default" w:ascii="Aparajita" w:hAnsi="Aparajita" w:cs="Aparajita"/>
          <w:b/>
          <w:caps w:val="0"/>
          <w:snapToGrid w:val="0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>Obedecidas as disposições da Lei de Diretrizes Orçamentárias, as transferências financeiras destinadas à Câmara Municipal serão disponibilizadas até o dia 20 de cada mês.</w:t>
      </w:r>
    </w:p>
    <w:p>
      <w:pPr>
        <w:pStyle w:val="22"/>
        <w:keepNext w:val="0"/>
        <w:keepLines w:val="0"/>
        <w:pageBreakBefore w:val="0"/>
        <w:widowControl w:val="0"/>
        <w:tabs>
          <w:tab w:val="clear" w:pos="144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eastAsia="Times New Roman" w:cs="Aparajita"/>
          <w:caps w:val="0"/>
          <w:sz w:val="28"/>
          <w:szCs w:val="28"/>
          <w:lang w:val="pt-BR"/>
        </w:rPr>
      </w:pPr>
      <w:r>
        <w:rPr>
          <w:rFonts w:hint="default" w:ascii="Aparajita" w:hAnsi="Aparajita" w:cs="Aparajita"/>
          <w:caps w:val="0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z w:val="28"/>
          <w:szCs w:val="28"/>
        </w:rPr>
        <w:t>Art. 11</w:t>
      </w:r>
      <w:r>
        <w:rPr>
          <w:rFonts w:hint="default" w:ascii="Aparajita" w:hAnsi="Aparajita" w:cs="Aparajita"/>
          <w:caps w:val="0"/>
          <w:sz w:val="28"/>
          <w:szCs w:val="28"/>
          <w:lang w:val="pt-BR"/>
        </w:rPr>
        <w:t>.</w:t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 O </w:t>
      </w:r>
      <w:r>
        <w:rPr>
          <w:rFonts w:hint="default" w:ascii="Aparajita" w:hAnsi="Aparajita" w:cs="Aparajita"/>
          <w:caps w:val="0"/>
          <w:sz w:val="28"/>
          <w:szCs w:val="28"/>
          <w:lang w:val="pt-BR"/>
        </w:rPr>
        <w:t>p</w:t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refeito, nos termos do que dispuser a Lei de Diretrizes Orçamentárias, poderá adotar mecanismos para utilização das dotações, de forma a compatibilizar as </w:t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pt-BR"/>
        </w:rPr>
        <w:t>despesas à efetiva  realização das receitas.</w:t>
      </w:r>
    </w:p>
    <w:p>
      <w:pPr>
        <w:pStyle w:val="22"/>
        <w:keepLines w:val="0"/>
        <w:pageBreakBefore w:val="0"/>
        <w:widowControl/>
        <w:tabs>
          <w:tab w:val="clear" w:pos="14459"/>
        </w:tabs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eastAsia="Times New Roman" w:cs="Aparajita"/>
          <w:caps w:val="0"/>
          <w:sz w:val="28"/>
          <w:szCs w:val="28"/>
          <w:lang w:val="pt-BR"/>
        </w:rPr>
      </w:pPr>
      <w:r>
        <w:rPr>
          <w:rFonts w:hint="default" w:ascii="Aparajita" w:hAnsi="Aparajita" w:eastAsia="Times New Roman" w:cs="Aparajita"/>
          <w:caps w:val="0"/>
          <w:sz w:val="28"/>
          <w:szCs w:val="28"/>
          <w:lang w:val="pt-BR"/>
        </w:rPr>
        <w:tab/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pt-BR"/>
        </w:rPr>
        <w:t xml:space="preserve">Art. 12.  Ficam automaticamente atualizados, com base nos valores desta Lei, o  montante previsto para as receitas, despesas, resultado primário  e resultado nominal previstos no demonstrativo referidos no inciso  art. 1º, </w:t>
      </w:r>
      <w:r>
        <w:rPr>
          <w:rFonts w:hint="default" w:ascii="Aparajita" w:hAnsi="Aparajita" w:eastAsia="Times New Roman" w:cs="Aparajita"/>
          <w:sz w:val="28"/>
          <w:szCs w:val="28"/>
          <w:lang w:val="pt-BR"/>
        </w:rPr>
        <w:t>parágrafo único</w:t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pt-BR"/>
        </w:rPr>
        <w:t xml:space="preserve">, I, “a”,  da Lei Municipal nº   4.270/2020, que dispõe sobre as Diretrizes Orçamentárias para o exercício financeiro de 2021 em conformidade com o disposto no art. 2º, §§ 1º e 2º da referida Lei. </w:t>
      </w:r>
    </w:p>
    <w:p>
      <w:pPr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Aparajita" w:hAnsi="Aparajita" w:cs="Aparajita"/>
          <w:caps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default" w:ascii="Aparajita" w:hAnsi="Aparajita" w:cs="Aparajita"/>
          <w:caps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pt-BR" w:eastAsia="pt-BR" w:bidi="ar-SA"/>
        </w:rPr>
        <w:t>Parágrafo único. Para efeito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 xml:space="preserve"> de avaliação do cumprimento das metas fiscais na audiência pública prevista no art. 9</w:t>
      </w:r>
      <w:r>
        <w:rPr>
          <w:rFonts w:hint="default" w:ascii="Aparajita" w:hAnsi="Aparajita" w:cs="Aparajita"/>
          <w:caps w:val="0"/>
          <w:snapToGrid w:val="0"/>
          <w:sz w:val="28"/>
          <w:szCs w:val="28"/>
          <w:lang w:val="pt-BR"/>
        </w:rPr>
        <w:t>º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>, § 4</w:t>
      </w:r>
      <w:r>
        <w:rPr>
          <w:rFonts w:hint="default" w:ascii="Aparajita" w:hAnsi="Aparajita" w:cs="Aparajita"/>
          <w:caps w:val="0"/>
          <w:snapToGrid w:val="0"/>
          <w:sz w:val="28"/>
          <w:szCs w:val="28"/>
          <w:lang w:val="pt-BR"/>
        </w:rPr>
        <w:t>º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>, da LC nº</w:t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 </w:t>
      </w:r>
      <w:r>
        <w:rPr>
          <w:rFonts w:hint="default" w:ascii="Aparajita" w:hAnsi="Aparajita" w:cs="Aparajita"/>
          <w:caps w:val="0"/>
          <w:snapToGrid w:val="0"/>
          <w:sz w:val="28"/>
          <w:szCs w:val="28"/>
        </w:rPr>
        <w:t>101/2000, as receitas e despesas realizadas, bem como o resultado primário e nominal, apurados pela metodologia acima da linha, serão comparados com as metas ajustadas nos termos do caput deste artigo.</w:t>
      </w:r>
    </w:p>
    <w:p>
      <w:pPr>
        <w:pStyle w:val="7"/>
        <w:keepLines w:val="0"/>
        <w:pageBreakBefore w:val="0"/>
        <w:widowControl/>
        <w:tabs>
          <w:tab w:val="left" w:pos="-1418"/>
        </w:tabs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  <w:r>
        <w:rPr>
          <w:rFonts w:hint="default" w:ascii="Aparajita" w:hAnsi="Aparajita" w:cs="Aparajita"/>
          <w:caps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Art. 13. O poder executivo poderá efetuar alterações nos código e descrições das funções, subfunções, naturezas de receitas e despesas orçamentárias e fontes de recursos, visando adequá-los às alterações que venham a ser definidas pela  Secretaria do Tesouro Nacional (STN) ou pelo Tribunal de Contas do Estado (TCE-RS). </w:t>
      </w:r>
    </w:p>
    <w:p>
      <w:pPr>
        <w:pStyle w:val="7"/>
        <w:keepLines w:val="0"/>
        <w:pageBreakBefore w:val="0"/>
        <w:widowControl/>
        <w:tabs>
          <w:tab w:val="left" w:pos="-1418"/>
        </w:tabs>
        <w:kinsoku/>
        <w:wordWrap/>
        <w:overflowPunct/>
        <w:topLinePunct w:val="0"/>
        <w:autoSpaceDN/>
        <w:bidi w:val="0"/>
        <w:adjustRightInd/>
        <w:snapToGrid/>
        <w:spacing w:after="0" w:line="360" w:lineRule="auto"/>
        <w:textAlignment w:val="auto"/>
        <w:rPr>
          <w:rFonts w:hint="default" w:ascii="Aparajita" w:hAnsi="Aparajita" w:cs="Aparajita"/>
          <w:caps w:val="0"/>
          <w:sz w:val="28"/>
          <w:szCs w:val="28"/>
        </w:rPr>
      </w:pPr>
      <w:r>
        <w:rPr>
          <w:rFonts w:hint="default" w:ascii="Aparajita" w:hAnsi="Aparajita" w:cs="Aparajita"/>
          <w:caps w:val="0"/>
          <w:sz w:val="28"/>
          <w:szCs w:val="28"/>
        </w:rPr>
        <w:tab/>
      </w:r>
      <w:r>
        <w:rPr>
          <w:rFonts w:hint="default" w:ascii="Aparajita" w:hAnsi="Aparajita" w:cs="Aparajita"/>
          <w:caps w:val="0"/>
          <w:sz w:val="28"/>
          <w:szCs w:val="28"/>
        </w:rPr>
        <w:t>Art. 14</w:t>
      </w:r>
      <w:r>
        <w:rPr>
          <w:rFonts w:hint="default" w:ascii="Aparajita" w:hAnsi="Aparajita" w:cs="Aparajita"/>
          <w:caps w:val="0"/>
          <w:sz w:val="28"/>
          <w:szCs w:val="28"/>
          <w:lang w:val="pt-BR"/>
        </w:rPr>
        <w:t>.</w:t>
      </w:r>
      <w:r>
        <w:rPr>
          <w:rFonts w:hint="default" w:ascii="Aparajita" w:hAnsi="Aparajita" w:cs="Aparajita"/>
          <w:caps w:val="0"/>
          <w:sz w:val="28"/>
          <w:szCs w:val="28"/>
        </w:rPr>
        <w:t xml:space="preserve"> Esta Lei entra em vigor na data de sua publicação.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708"/>
        <w:jc w:val="both"/>
        <w:rPr>
          <w:rFonts w:hint="default" w:ascii="Aparajita" w:hAnsi="Aparajita" w:eastAsia="Times New Roman" w:cs="Aparajita"/>
          <w:caps w:val="0"/>
          <w:sz w:val="28"/>
          <w:szCs w:val="28"/>
          <w:lang w:val="pt-BR" w:eastAsia="pt-BR" w:bidi="ar-SA"/>
        </w:rPr>
      </w:pPr>
      <w:r>
        <w:rPr>
          <w:rFonts w:hint="default" w:ascii="Aparajita" w:hAnsi="Aparajita" w:eastAsia="Times New Roman" w:cs="Aparajita"/>
          <w:caps w:val="0"/>
          <w:sz w:val="28"/>
          <w:szCs w:val="28"/>
          <w:lang w:val="pt-BR" w:eastAsia="pt-BR" w:bidi="ar-SA"/>
        </w:rPr>
        <w:t xml:space="preserve">Santo Cristo, 65º Ano de Emancipação, </w:t>
      </w:r>
      <w:r>
        <w:rPr>
          <w:rFonts w:hint="default" w:ascii="Aparajita" w:hAnsi="Aparajita" w:cs="Aparajita"/>
          <w:caps w:val="0"/>
          <w:sz w:val="28"/>
          <w:szCs w:val="28"/>
          <w:lang w:val="en-US" w:eastAsia="pt-BR" w:bidi="ar-SA"/>
        </w:rPr>
        <w:t>25</w:t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pt-BR" w:eastAsia="pt-BR" w:bidi="ar-SA"/>
        </w:rPr>
        <w:t xml:space="preserve"> de novembro de 2020.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708"/>
        <w:jc w:val="both"/>
        <w:rPr>
          <w:rFonts w:hint="default" w:ascii="Aparajita" w:hAnsi="Aparajita" w:eastAsia="Times New Roman" w:cs="Aparajita"/>
          <w:caps w:val="0"/>
          <w:sz w:val="28"/>
          <w:szCs w:val="28"/>
          <w:lang w:val="pt-BR" w:eastAsia="pt-BR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709"/>
        <w:jc w:val="right"/>
        <w:textAlignment w:val="auto"/>
        <w:rPr>
          <w:rFonts w:hint="default" w:ascii="Aparajita" w:hAnsi="Aparajita" w:eastAsia="Times New Roman" w:cs="Aparajita"/>
          <w:b/>
          <w:bCs/>
          <w:caps w:val="0"/>
          <w:sz w:val="28"/>
          <w:szCs w:val="28"/>
          <w:lang w:val="pt-BR" w:eastAsia="pt-BR" w:bidi="ar-SA"/>
        </w:rPr>
      </w:pPr>
      <w:r>
        <w:rPr>
          <w:rFonts w:hint="default" w:ascii="Aparajita" w:hAnsi="Aparajita" w:eastAsia="Times New Roman" w:cs="Aparajita"/>
          <w:b/>
          <w:bCs/>
          <w:caps w:val="0"/>
          <w:sz w:val="28"/>
          <w:szCs w:val="28"/>
          <w:lang w:val="pt-BR" w:eastAsia="pt-BR" w:bidi="ar-SA"/>
        </w:rPr>
        <w:t>Loreci Anastácia Finger Riewe,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709"/>
        <w:jc w:val="right"/>
        <w:textAlignment w:val="auto"/>
        <w:rPr>
          <w:rFonts w:hint="default" w:ascii="Aparajita" w:hAnsi="Aparajita" w:eastAsia="Times New Roman" w:cs="Aparajita"/>
          <w:b/>
          <w:bCs/>
          <w:caps w:val="0"/>
          <w:sz w:val="28"/>
          <w:szCs w:val="28"/>
          <w:lang w:val="pt-BR" w:eastAsia="pt-BR" w:bidi="ar-SA"/>
        </w:rPr>
      </w:pPr>
      <w:r>
        <w:rPr>
          <w:rFonts w:hint="default" w:ascii="Aparajita" w:hAnsi="Aparajita" w:eastAsia="Times New Roman" w:cs="Aparajita"/>
          <w:b/>
          <w:bCs/>
          <w:caps w:val="0"/>
          <w:sz w:val="28"/>
          <w:szCs w:val="28"/>
          <w:lang w:val="pt-BR" w:eastAsia="pt-BR" w:bidi="ar-SA"/>
        </w:rPr>
        <w:t>Prefeita em Exercício.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709"/>
        <w:jc w:val="both"/>
        <w:textAlignment w:val="auto"/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</w:pPr>
      <w:r>
        <w:rPr>
          <w:rFonts w:hint="default" w:ascii="Aparajita" w:hAnsi="Aparajita" w:eastAsia="Times New Roman" w:cs="Aparajita"/>
          <w:caps w:val="0"/>
          <w:sz w:val="28"/>
          <w:szCs w:val="28"/>
          <w:lang w:val="pt-BR" w:eastAsia="pt-BR" w:bidi="ar-SA"/>
        </w:rPr>
        <w:t>Registre-se e publique-se.</w:t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  <w:t xml:space="preserve">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709"/>
        <w:jc w:val="both"/>
        <w:textAlignment w:val="auto"/>
        <w:rPr>
          <w:rFonts w:hint="default" w:ascii="Aparajita" w:hAnsi="Aparajita" w:eastAsia="Times New Roman" w:cs="Aparajita"/>
          <w:caps w:val="0"/>
          <w:sz w:val="28"/>
          <w:szCs w:val="28"/>
          <w:lang w:val="pt-BR" w:eastAsia="pt-BR" w:bidi="ar-SA"/>
        </w:rPr>
      </w:pPr>
      <w:r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  <w:t xml:space="preserve">                                                </w:t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pt-BR" w:eastAsia="pt-BR" w:bidi="ar-SA"/>
        </w:rPr>
        <w:t xml:space="preserve">        </w:t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  <w:t xml:space="preserve">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709"/>
        <w:jc w:val="both"/>
        <w:textAlignment w:val="auto"/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</w:pPr>
      <w:r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  <w:t>Aline Luiza Ullmann,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709"/>
        <w:jc w:val="both"/>
        <w:textAlignment w:val="auto"/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</w:pPr>
      <w:r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  <w:t>Coodenadora da Administração.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709"/>
        <w:jc w:val="both"/>
        <w:textAlignment w:val="auto"/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</w:pPr>
      <w:r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  <w:t>Publicação: 2</w:t>
      </w:r>
      <w:r>
        <w:rPr>
          <w:rFonts w:hint="default" w:ascii="Aparajita" w:hAnsi="Aparajita" w:cs="Aparajita"/>
          <w:caps w:val="0"/>
          <w:sz w:val="28"/>
          <w:szCs w:val="28"/>
          <w:lang w:val="en-US" w:eastAsia="pt-BR" w:bidi="ar-SA"/>
        </w:rPr>
        <w:t>5</w:t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  <w:t>/11/2020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709"/>
        <w:jc w:val="both"/>
        <w:textAlignment w:val="auto"/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</w:pPr>
      <w:r>
        <w:rPr>
          <w:rFonts w:hint="default" w:ascii="Aparajita" w:hAnsi="Aparajita" w:eastAsia="Times New Roman" w:cs="Aparajita"/>
          <w:caps w:val="0"/>
          <w:sz w:val="28"/>
          <w:szCs w:val="28"/>
          <w:lang w:val="pt-BR" w:eastAsia="pt-BR" w:bidi="ar-SA"/>
        </w:rPr>
        <w:t>Período</w:t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  <w:t xml:space="preserve"> de publicação</w:t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pt-BR" w:eastAsia="pt-BR" w:bidi="ar-SA"/>
        </w:rPr>
        <w:t xml:space="preserve">: </w:t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  <w:t>2</w:t>
      </w:r>
      <w:r>
        <w:rPr>
          <w:rFonts w:hint="default" w:ascii="Aparajita" w:hAnsi="Aparajita" w:cs="Aparajita"/>
          <w:caps w:val="0"/>
          <w:sz w:val="28"/>
          <w:szCs w:val="28"/>
          <w:lang w:val="en-US" w:eastAsia="pt-BR" w:bidi="ar-SA"/>
        </w:rPr>
        <w:t>5/</w:t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  <w:t>11/2020 a 2</w:t>
      </w:r>
      <w:r>
        <w:rPr>
          <w:rFonts w:hint="default" w:ascii="Aparajita" w:hAnsi="Aparajita" w:cs="Aparajita"/>
          <w:caps w:val="0"/>
          <w:sz w:val="28"/>
          <w:szCs w:val="28"/>
          <w:lang w:val="en-US" w:eastAsia="pt-BR" w:bidi="ar-SA"/>
        </w:rPr>
        <w:t>5</w:t>
      </w:r>
      <w:r>
        <w:rPr>
          <w:rFonts w:hint="default" w:ascii="Aparajita" w:hAnsi="Aparajita" w:eastAsia="Times New Roman" w:cs="Aparajita"/>
          <w:caps w:val="0"/>
          <w:sz w:val="28"/>
          <w:szCs w:val="28"/>
          <w:lang w:val="en-US" w:eastAsia="pt-BR" w:bidi="ar-SA"/>
        </w:rPr>
        <w:t>/1/2021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709"/>
        <w:jc w:val="both"/>
        <w:textAlignment w:val="auto"/>
        <w:rPr>
          <w:rFonts w:hint="default" w:ascii="Aparajita" w:hAnsi="Aparajita" w:eastAsia="Times New Roman" w:cs="Aparajita"/>
          <w:caps w:val="0"/>
          <w:sz w:val="28"/>
          <w:szCs w:val="28"/>
          <w:lang w:val="pt-BR" w:eastAsia="pt-BR" w:bidi="ar-SA"/>
        </w:rPr>
      </w:pPr>
      <w:r>
        <w:rPr>
          <w:rFonts w:hint="default" w:ascii="Aparajita" w:hAnsi="Aparajita" w:eastAsia="Times New Roman" w:cs="Aparajita"/>
          <w:caps w:val="0"/>
          <w:sz w:val="28"/>
          <w:szCs w:val="28"/>
          <w:lang w:val="pt-BR" w:eastAsia="pt-BR" w:bidi="ar-SA"/>
        </w:rPr>
        <w:t>Local: quadro de publicações oficiais. </w:t>
      </w:r>
    </w:p>
    <w:sectPr>
      <w:headerReference r:id="rId3" w:type="default"/>
      <w:footerReference r:id="rId4" w:type="default"/>
      <w:pgSz w:w="11906" w:h="16838"/>
      <w:pgMar w:top="1417" w:right="1701" w:bottom="1417" w:left="1701" w:header="308" w:footer="3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-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parajita">
    <w:panose1 w:val="020B0604020202020204"/>
    <w:charset w:val="00"/>
    <w:family w:val="swiss"/>
    <w:pitch w:val="default"/>
    <w:sig w:usb0="00008003" w:usb1="00000000" w:usb2="00000000" w:usb3="00000000" w:csb0="00000001" w:csb1="00000000"/>
  </w:font>
  <w:font w:name="Old English Text MT">
    <w:panose1 w:val="03040902040508030806"/>
    <w:charset w:val="00"/>
    <w:family w:val="script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ascii="Aparajita" w:hAnsi="Aparajita" w:cs="Aparajita"/>
        <w:color w:val="808080"/>
        <w:sz w:val="22"/>
        <w:szCs w:val="22"/>
      </w:rPr>
    </w:pPr>
    <w:r>
      <w:rPr>
        <w:rFonts w:ascii="Aparajita" w:hAnsi="Aparajita" w:cs="Aparajita"/>
        <w:color w:val="808080"/>
        <w:sz w:val="22"/>
        <w:szCs w:val="22"/>
      </w:rPr>
      <w:drawing>
        <wp:inline distT="0" distB="0" distL="114300" distR="114300">
          <wp:extent cx="3753485" cy="199390"/>
          <wp:effectExtent l="0" t="0" r="18415" b="10160"/>
          <wp:docPr id="4" name="Imagem 2" descr="SEPARAD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SEPARADO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53485" cy="19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9"/>
      <w:jc w:val="center"/>
      <w:rPr>
        <w:rFonts w:ascii="Aparajita" w:hAnsi="Aparajita" w:cs="Aparajita"/>
        <w:color w:val="80808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parajita" w:hAnsi="Aparajita" w:cs="Aparajita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4025265</wp:posOffset>
          </wp:positionH>
          <wp:positionV relativeFrom="paragraph">
            <wp:posOffset>80010</wp:posOffset>
          </wp:positionV>
          <wp:extent cx="576580" cy="457200"/>
          <wp:effectExtent l="0" t="0" r="13970" b="0"/>
          <wp:wrapNone/>
          <wp:docPr id="5" name="Imagem 2" descr="porquin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2" descr="porquinho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58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parajita" w:hAnsi="Aparajita" w:cs="Aparajita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1005840</wp:posOffset>
          </wp:positionH>
          <wp:positionV relativeFrom="paragraph">
            <wp:posOffset>3810</wp:posOffset>
          </wp:positionV>
          <wp:extent cx="576580" cy="457200"/>
          <wp:effectExtent l="0" t="0" r="13970" b="0"/>
          <wp:wrapNone/>
          <wp:docPr id="3" name="Imagem 2" descr="porquin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porquinho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58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9"/>
      <w:tabs>
        <w:tab w:val="clear" w:pos="8504"/>
      </w:tabs>
      <w:ind w:left="-1134" w:right="-96" w:rightChars="0" w:firstLine="1210" w:firstLineChars="550"/>
      <w:jc w:val="center"/>
      <w:rPr>
        <w:rFonts w:ascii="Aparajita" w:hAnsi="Aparajita" w:cs="Aparajita"/>
        <w:color w:val="80808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parajita" w:hAnsi="Aparajita" w:cs="Aparajita"/>
        <w:color w:val="80808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MAIOR PRODUTOR GAÚCHO DE SUÍNOS</w:t>
    </w:r>
  </w:p>
  <w:p>
    <w:pPr>
      <w:pStyle w:val="9"/>
      <w:jc w:val="center"/>
      <w:rPr>
        <w:rFonts w:ascii="Aparajita" w:hAnsi="Aparajita" w:cs="Aparajita"/>
        <w:b/>
        <w:sz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parajita" w:hAnsi="Aparajita" w:cs="Aparajita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•••</w:t>
    </w:r>
  </w:p>
  <w:p>
    <w:pPr>
      <w:pStyle w:val="9"/>
      <w:jc w:val="center"/>
      <w:rPr>
        <w:rFonts w:ascii="Aparajita" w:hAnsi="Aparajita" w:cs="Aparajita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hint="default" w:ascii="Aparajita" w:hAnsi="Aparajita" w:cs="Aparajita"/>
        <w:b/>
        <w:sz w:val="28"/>
        <w:lang w:val="pt-B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Nós somos a nossa cidade</w:t>
    </w:r>
    <w:r>
      <w:rPr>
        <w:rFonts w:ascii="Aparajita" w:hAnsi="Aparajita" w:cs="Aparajita"/>
        <w:b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Arial" w:hAnsi="Arial" w:eastAsia="Times New Roman" w:cs="Arial"/>
        <w:b/>
        <w:bCs/>
        <w:sz w:val="16"/>
        <w:szCs w:val="16"/>
      </w:rPr>
    </w:pPr>
    <w:r>
      <w:rPr>
        <w:rFonts w:ascii="Arial" w:hAnsi="Arial" w:eastAsia="Times New Roman" w:cs="Arial"/>
        <w:b/>
        <w:bCs/>
        <w:sz w:val="16"/>
        <w:szCs w:val="16"/>
      </w:rPr>
      <w:drawing>
        <wp:inline distT="0" distB="0" distL="114300" distR="114300">
          <wp:extent cx="786130" cy="786130"/>
          <wp:effectExtent l="0" t="0" r="13970" b="13970"/>
          <wp:docPr id="1" name="Imagem 1" descr="cabeca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alh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130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jc w:val="center"/>
      <w:rPr>
        <w:rFonts w:ascii="Aparajita" w:hAnsi="Aparajita" w:eastAsia="Times New Roman" w:cs="Aparajita"/>
        <w:b/>
        <w:bCs/>
        <w:sz w:val="24"/>
        <w:szCs w:val="16"/>
        <w:lang w:eastAsia="pt-BR"/>
      </w:rPr>
    </w:pPr>
    <w:r>
      <w:rPr>
        <w:rFonts w:ascii="Aparajita" w:hAnsi="Aparajita" w:eastAsia="Times New Roman" w:cs="Aparajita"/>
        <w:b/>
        <w:bCs/>
        <w:sz w:val="24"/>
        <w:szCs w:val="16"/>
        <w:lang w:eastAsia="pt-BR"/>
      </w:rPr>
      <w:t>MUNICÍPIO DE SANTO CRISTO</w:t>
    </w:r>
  </w:p>
  <w:p>
    <w:pPr>
      <w:jc w:val="center"/>
      <w:rPr>
        <w:rFonts w:ascii="Old English Text MT" w:hAnsi="Old English Text MT" w:eastAsia="Times New Roman" w:cs="Arial"/>
        <w:sz w:val="24"/>
        <w:szCs w:val="16"/>
        <w:lang w:eastAsia="pt-BR"/>
      </w:rPr>
    </w:pPr>
    <w:r>
      <w:rPr>
        <w:rFonts w:ascii="Old English Text MT" w:hAnsi="Old English Text MT" w:eastAsia="Times New Roman" w:cs="Arial"/>
        <w:sz w:val="24"/>
        <w:szCs w:val="16"/>
        <w:lang w:eastAsia="pt-BR"/>
      </w:rPr>
      <w:t xml:space="preserve">Terra do Homem da Terra </w:t>
    </w:r>
  </w:p>
  <w:p>
    <w:pPr>
      <w:jc w:val="center"/>
      <w:rPr>
        <w:rFonts w:ascii="Old English Text MT" w:hAnsi="Old English Text MT" w:eastAsia="Times New Roman" w:cs="Arial"/>
        <w:sz w:val="24"/>
        <w:szCs w:val="16"/>
        <w:lang w:eastAsia="pt-BR"/>
      </w:rPr>
    </w:pPr>
    <w:r>
      <w:rPr>
        <w:rFonts w:ascii="Old English Text MT" w:hAnsi="Old English Text MT" w:eastAsia="Times New Roman" w:cs="Arial"/>
        <w:sz w:val="24"/>
        <w:szCs w:val="16"/>
        <w:lang w:eastAsia="pt-BR"/>
      </w:rPr>
      <w:t>Berço da Orquídea</w:t>
    </w:r>
  </w:p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3D3F4"/>
    <w:multiLevelType w:val="singleLevel"/>
    <w:tmpl w:val="17D3D3F4"/>
    <w:lvl w:ilvl="0" w:tentative="0">
      <w:start w:val="1"/>
      <w:numFmt w:val="lowerLetter"/>
      <w:suff w:val="space"/>
      <w:lvlText w:val="%1)"/>
      <w:lvlJc w:val="left"/>
      <w:pPr>
        <w:ind w:left="708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hdrShapeDefaults>
    <o:shapelayout v:ext="edit">
      <o:idmap v:ext="edit" data="3,4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61"/>
    <w:rsid w:val="0011140E"/>
    <w:rsid w:val="00243180"/>
    <w:rsid w:val="0033096E"/>
    <w:rsid w:val="00482980"/>
    <w:rsid w:val="00563377"/>
    <w:rsid w:val="00646F23"/>
    <w:rsid w:val="00662B4F"/>
    <w:rsid w:val="007D4564"/>
    <w:rsid w:val="008A1461"/>
    <w:rsid w:val="00B86FBE"/>
    <w:rsid w:val="00CB1740"/>
    <w:rsid w:val="00CB772B"/>
    <w:rsid w:val="00D74C07"/>
    <w:rsid w:val="00E82365"/>
    <w:rsid w:val="00F83087"/>
    <w:rsid w:val="02B26384"/>
    <w:rsid w:val="0AEC592D"/>
    <w:rsid w:val="30A6761B"/>
    <w:rsid w:val="42503A8B"/>
    <w:rsid w:val="610B0A8D"/>
    <w:rsid w:val="6F3B200D"/>
    <w:rsid w:val="7137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pt-BR" w:eastAsia="pt-BR" w:bidi="ar-SA"/>
    </w:rPr>
  </w:style>
  <w:style w:type="paragraph" w:styleId="2">
    <w:name w:val="heading 5"/>
    <w:basedOn w:val="1"/>
    <w:next w:val="1"/>
    <w:link w:val="13"/>
    <w:qFormat/>
    <w:uiPriority w:val="0"/>
    <w:pPr>
      <w:keepNext/>
      <w:autoSpaceDE w:val="0"/>
      <w:spacing w:before="120" w:after="120" w:line="360" w:lineRule="auto"/>
      <w:jc w:val="both"/>
      <w:outlineLvl w:val="4"/>
    </w:pPr>
    <w:rPr>
      <w:rFonts w:ascii="Arial" w:hAnsi="Arial" w:eastAsia="Helvetica-Bold"/>
      <w:b/>
      <w:color w:val="000000"/>
      <w:sz w:val="22"/>
    </w:rPr>
  </w:style>
  <w:style w:type="paragraph" w:styleId="3">
    <w:name w:val="heading 6"/>
    <w:basedOn w:val="1"/>
    <w:next w:val="1"/>
    <w:link w:val="14"/>
    <w:qFormat/>
    <w:uiPriority w:val="0"/>
    <w:pPr>
      <w:keepNext/>
      <w:jc w:val="center"/>
      <w:outlineLvl w:val="5"/>
    </w:pPr>
    <w:rPr>
      <w:rFonts w:ascii="Arial" w:hAnsi="Arial"/>
      <w:b/>
      <w:snapToGrid w:val="0"/>
    </w:rPr>
  </w:style>
  <w:style w:type="paragraph" w:styleId="4">
    <w:name w:val="heading 7"/>
    <w:basedOn w:val="1"/>
    <w:next w:val="1"/>
    <w:link w:val="15"/>
    <w:qFormat/>
    <w:uiPriority w:val="0"/>
    <w:pPr>
      <w:keepNext/>
      <w:spacing w:line="360" w:lineRule="auto"/>
      <w:jc w:val="center"/>
      <w:outlineLvl w:val="6"/>
    </w:pPr>
    <w:rPr>
      <w:rFonts w:ascii="Arial" w:hAnsi="Arial"/>
      <w:b/>
      <w:snapToGrid w:val="0"/>
      <w:color w:val="000000"/>
      <w:sz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uiPriority w:val="0"/>
    <w:pPr>
      <w:jc w:val="both"/>
    </w:pPr>
    <w:rPr>
      <w:rFonts w:ascii="Arial" w:hAnsi="Arial"/>
      <w:sz w:val="24"/>
    </w:rPr>
  </w:style>
  <w:style w:type="paragraph" w:styleId="6">
    <w:name w:val="Body Text Indent 2"/>
    <w:basedOn w:val="1"/>
    <w:link w:val="19"/>
    <w:qFormat/>
    <w:uiPriority w:val="0"/>
    <w:pPr>
      <w:ind w:left="1416"/>
      <w:jc w:val="both"/>
    </w:pPr>
    <w:rPr>
      <w:rFonts w:ascii="Arial" w:hAnsi="Arial"/>
      <w:snapToGrid w:val="0"/>
      <w:sz w:val="22"/>
    </w:rPr>
  </w:style>
  <w:style w:type="paragraph" w:styleId="7">
    <w:name w:val="Body Text 2"/>
    <w:basedOn w:val="1"/>
    <w:link w:val="17"/>
    <w:uiPriority w:val="0"/>
    <w:pPr>
      <w:jc w:val="both"/>
    </w:pPr>
    <w:rPr>
      <w:rFonts w:ascii="Arial" w:hAnsi="Arial"/>
      <w:sz w:val="22"/>
    </w:rPr>
  </w:style>
  <w:style w:type="paragraph" w:styleId="8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semiHidden/>
    <w:unhideWhenUsed/>
    <w:uiPriority w:val="99"/>
    <w:pPr>
      <w:tabs>
        <w:tab w:val="center" w:pos="4252"/>
        <w:tab w:val="right" w:pos="8504"/>
      </w:tabs>
    </w:pPr>
  </w:style>
  <w:style w:type="paragraph" w:styleId="10">
    <w:name w:val="Body Text Indent"/>
    <w:basedOn w:val="1"/>
    <w:link w:val="20"/>
    <w:qFormat/>
    <w:uiPriority w:val="0"/>
    <w:pPr>
      <w:autoSpaceDE w:val="0"/>
      <w:spacing w:before="120" w:after="120" w:line="360" w:lineRule="auto"/>
      <w:ind w:left="1416"/>
      <w:jc w:val="both"/>
    </w:pPr>
    <w:rPr>
      <w:rFonts w:ascii="Arial" w:hAnsi="Arial" w:eastAsia="Helvetica"/>
      <w:color w:val="000000"/>
      <w:sz w:val="22"/>
    </w:rPr>
  </w:style>
  <w:style w:type="character" w:customStyle="1" w:styleId="13">
    <w:name w:val="Título 5 Char"/>
    <w:basedOn w:val="11"/>
    <w:link w:val="2"/>
    <w:uiPriority w:val="0"/>
    <w:rPr>
      <w:rFonts w:ascii="Arial" w:hAnsi="Arial" w:eastAsia="Helvetica-Bold" w:cs="Times New Roman"/>
      <w:b/>
      <w:color w:val="000000"/>
      <w:szCs w:val="20"/>
      <w:lang w:eastAsia="pt-BR"/>
    </w:rPr>
  </w:style>
  <w:style w:type="character" w:customStyle="1" w:styleId="14">
    <w:name w:val="Título 6 Char"/>
    <w:basedOn w:val="11"/>
    <w:link w:val="3"/>
    <w:uiPriority w:val="0"/>
    <w:rPr>
      <w:rFonts w:ascii="Arial" w:hAnsi="Arial" w:eastAsia="Times New Roman" w:cs="Times New Roman"/>
      <w:b/>
      <w:snapToGrid w:val="0"/>
      <w:sz w:val="20"/>
      <w:szCs w:val="20"/>
      <w:lang w:eastAsia="pt-BR"/>
    </w:rPr>
  </w:style>
  <w:style w:type="character" w:customStyle="1" w:styleId="15">
    <w:name w:val="Título 7 Char"/>
    <w:basedOn w:val="11"/>
    <w:link w:val="4"/>
    <w:uiPriority w:val="0"/>
    <w:rPr>
      <w:rFonts w:ascii="Arial" w:hAnsi="Arial" w:eastAsia="Times New Roman" w:cs="Times New Roman"/>
      <w:b/>
      <w:snapToGrid w:val="0"/>
      <w:color w:val="000000"/>
      <w:szCs w:val="20"/>
      <w:lang w:eastAsia="pt-BR"/>
    </w:rPr>
  </w:style>
  <w:style w:type="character" w:customStyle="1" w:styleId="16">
    <w:name w:val="Corpo de texto Char"/>
    <w:basedOn w:val="11"/>
    <w:link w:val="5"/>
    <w:qFormat/>
    <w:uiPriority w:val="0"/>
    <w:rPr>
      <w:rFonts w:ascii="Arial" w:hAnsi="Arial" w:eastAsia="Times New Roman" w:cs="Times New Roman"/>
      <w:sz w:val="24"/>
      <w:szCs w:val="20"/>
      <w:lang w:eastAsia="pt-BR"/>
    </w:rPr>
  </w:style>
  <w:style w:type="character" w:customStyle="1" w:styleId="17">
    <w:name w:val="Corpo de texto 2 Char"/>
    <w:basedOn w:val="11"/>
    <w:link w:val="7"/>
    <w:uiPriority w:val="0"/>
    <w:rPr>
      <w:rFonts w:ascii="Arial" w:hAnsi="Arial" w:eastAsia="Times New Roman" w:cs="Times New Roman"/>
      <w:szCs w:val="20"/>
      <w:lang w:eastAsia="pt-BR"/>
    </w:rPr>
  </w:style>
  <w:style w:type="paragraph" w:customStyle="1" w:styleId="18">
    <w:name w:val="Normal.Texto"/>
    <w:qFormat/>
    <w:uiPriority w:val="0"/>
    <w:pPr>
      <w:tabs>
        <w:tab w:val="left" w:pos="1701"/>
      </w:tabs>
      <w:spacing w:before="120" w:after="120" w:line="360" w:lineRule="auto"/>
      <w:jc w:val="both"/>
    </w:pPr>
    <w:rPr>
      <w:rFonts w:ascii="Arial" w:hAnsi="Arial" w:eastAsia="Times New Roman" w:cs="Times New Roman"/>
      <w:sz w:val="22"/>
      <w:szCs w:val="20"/>
      <w:lang w:val="pt-BR" w:eastAsia="pt-BR" w:bidi="ar-SA"/>
    </w:rPr>
  </w:style>
  <w:style w:type="character" w:customStyle="1" w:styleId="19">
    <w:name w:val="Recuo de corpo de texto 2 Char"/>
    <w:basedOn w:val="11"/>
    <w:link w:val="6"/>
    <w:qFormat/>
    <w:uiPriority w:val="0"/>
    <w:rPr>
      <w:rFonts w:ascii="Arial" w:hAnsi="Arial" w:eastAsia="Times New Roman" w:cs="Times New Roman"/>
      <w:snapToGrid w:val="0"/>
      <w:szCs w:val="20"/>
      <w:lang w:eastAsia="pt-BR"/>
    </w:rPr>
  </w:style>
  <w:style w:type="character" w:customStyle="1" w:styleId="20">
    <w:name w:val="Recuo de corpo de texto Char"/>
    <w:basedOn w:val="11"/>
    <w:link w:val="10"/>
    <w:uiPriority w:val="0"/>
    <w:rPr>
      <w:rFonts w:ascii="Arial" w:hAnsi="Arial" w:eastAsia="Helvetica" w:cs="Times New Roman"/>
      <w:color w:val="000000"/>
      <w:szCs w:val="20"/>
      <w:lang w:eastAsia="pt-BR"/>
    </w:rPr>
  </w:style>
  <w:style w:type="paragraph" w:customStyle="1" w:styleId="21">
    <w:name w:val="Corpo de texto 21"/>
    <w:basedOn w:val="1"/>
    <w:uiPriority w:val="0"/>
    <w:pPr>
      <w:tabs>
        <w:tab w:val="left" w:pos="4253"/>
      </w:tabs>
      <w:spacing w:before="120" w:line="360" w:lineRule="auto"/>
      <w:jc w:val="both"/>
    </w:pPr>
    <w:rPr>
      <w:rFonts w:ascii="Arial" w:hAnsi="Arial"/>
      <w:sz w:val="22"/>
    </w:rPr>
  </w:style>
  <w:style w:type="paragraph" w:customStyle="1" w:styleId="22">
    <w:name w:val="PAR01"/>
    <w:basedOn w:val="1"/>
    <w:qFormat/>
    <w:uiPriority w:val="0"/>
    <w:pPr>
      <w:tabs>
        <w:tab w:val="left" w:leader="dot" w:pos="14459"/>
      </w:tabs>
      <w:jc w:val="both"/>
    </w:pPr>
  </w:style>
  <w:style w:type="paragraph" w:customStyle="1" w:styleId="23">
    <w:name w:val="_Style 1"/>
    <w:qFormat/>
    <w:uiPriority w:val="1"/>
    <w:rPr>
      <w:rFonts w:ascii="Courier New" w:hAnsi="Courier New" w:eastAsia="SimSun" w:cs="Times New Roman"/>
      <w:sz w:val="24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1248</Words>
  <Characters>6743</Characters>
  <Lines>56</Lines>
  <Paragraphs>15</Paragraphs>
  <TotalTime>3</TotalTime>
  <ScaleCrop>false</ScaleCrop>
  <LinksUpToDate>false</LinksUpToDate>
  <CharactersWithSpaces>7976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2018-08-29T17:18:00Z</dcterms:created>
  <dc:creator>Lourenco Wallau</dc:creator>
  <cp:lastModifiedBy>Aline Luiza Ullmann</cp:lastModifiedBy>
  <cp:lastPrinted>2020-11-25T16:55:21Z</cp:lastPrinted>
  <dcterms:modified xsi:type="dcterms:W3CDTF">2020-11-25T16:56:05Z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1046-11.2.0.9747</vt:lpwstr>
  </property>
</Properties>
</file>